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2E7D4F"/>
          <w:sz w:val="30"/>
          <w:szCs w:val="30"/>
        </w:rPr>
        <w:t xml:space="preserve">ΕΝΔΕΙΚΤΙΚΕΣ ΛΥΣΕΙΣ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1 — Κεφ. 1 (Οργάνωση ζωής, Κύτταρο) + Φωτοσύνθεση &amp; Μονοκύτταρα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Α΄ — Πολλαπλή επιλογή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1) γ   2) β   3) γ   4) β   5) β   6) β   7) α   8) β   9) β   10) β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Β΄ — Σωστό/Λάθος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1) Σ — το κύτταρο είναι η θεμελιώδης μονάδα της ζωής, όλοι οι οργανισμοί αποτελούνται από κύτταρα.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2) Λ — χλωροπλάστες έχουν μόνο τα φυτικά κύτταρα, όχι τα ζωικά.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3) Λ — στη φωτοσύνθεση το διοξείδιο του άνθρακα καταναλώνεται· παράγεται οξυγόνο.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4) Σ — ορισμός του ιστού.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5) Λ — η αμοιβάδα είναι μονοκύτταρος οργανισμός.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Γ΄ — Αντιστοίχιση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1 → α,   2 → β,   3 → γ,   4 → δ,   5 → ε.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Δ΄ — Σύντομες απαντήσεις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1) (οποιαδήποτε 4) τρέφονται, αναπνέουν, απεκκρίνουν/αποβάλλουν ουσίες, αναπαράγονται, αναπτύσσονται, παρουσιάζουν ερεθιστικότητα.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2) Το φυτικό κύτταρο έχει κυτταρικό τοίχωμα, χλωροπλάστες και μεγάλο χυμοτόπιο· το ζωικό δεν έχει τοίχωμα ούτε χλωροπλάστες (και έχει μικρά/καθόλου χυμοτόπια). (Αρκούν 2 διαφορές.)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3) Φωτοσύνθεση: η διαδικασία με την οποία τα φυτά, με τη βοήθεια του φωτός και της χλωροφύλλης, παράγουν θρεπτικές ουσίες. Χρειάζονται: νερό, διοξείδιο του άνθρακα και φως. Παράγουν: θρεπτικές ουσίες (γλυκόζη) και οξυγόνο.</w:t>
      </w:r>
    </w:p>
    <w:p>
      <w:pPr>
        <w:shd w:fill="2E7D4F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Ε΄ — Ανάπτυξη</w:t>
      </w:r>
    </w:p>
    <w:p>
      <w:pPr>
        <w:spacing w:after="50" w:before="30"/>
      </w:pPr>
      <w:r>
        <w:rPr>
          <w:rFonts w:ascii="Calibri" w:cs="Calibri" w:eastAsia="Calibri" w:hAnsi="Calibri"/>
          <w:sz w:val="22"/>
          <w:szCs w:val="22"/>
        </w:rPr>
        <w:t xml:space="preserve">Κύτταρο (π.χ. μυϊκό κύτταρο) → Ιστός: όμοια κύτταρα μαζί (μυϊκός ιστός) → Όργανο: διαφορετικοί ιστοί μαζί (π.χ. καρδιά, στομάχι) → Σύστημα οργάνων: όργανα που συνεργάζονται (π.χ. κυκλοφορικό, πεπτικό) → Οργανισμός: όλα τα συστήματα μαζί (π.χ. ο άνθρωπος).</w:t>
      </w:r>
    </w:p>
    <w:p>
      <w:pPr>
        <w:spacing w:before="24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D4F" w:sz="18" w:space="4"/>
      </w:pBdr>
      <w:spacing w:after="40"/>
    </w:pPr>
    <w:r>
      <w:rPr>
        <w:rFonts w:ascii="Cambria" w:cs="Cambria" w:eastAsia="Cambria" w:hAnsi="Cambria"/>
        <w:b/>
        <w:bCs/>
        <w:color w:val="2E7D4F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ΒΙΟΛΟΓΙΑ   •   Διάρκεια: 2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2026-05-30T05:10:24.925Z</dcterms:created>
  <dcterms:modified xsi:type="dcterms:W3CDTF">2026-05-30T05:10:24.925Z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